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E3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</w:t>
      </w:r>
    </w:p>
    <w:p w14:paraId="0D6AE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600"/>
        <w:textAlignment w:val="auto"/>
        <w:rPr>
          <w:rFonts w:hint="default" w:ascii="宋体" w:hAnsi="宋体" w:cs="宋体"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sz w:val="48"/>
          <w:szCs w:val="48"/>
          <w:lang w:val="en-US" w:eastAsia="zh-CN"/>
        </w:rPr>
        <w:t>个人综述</w:t>
      </w:r>
    </w:p>
    <w:p w14:paraId="6E3BA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</w:p>
    <w:p w14:paraId="11A6C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张红昌，男，海南师范大学法学院专任教师。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2003年6月毕业于华侨大学法学院，获法学学士学位、2006年毕业于中南大学法学院，获法学硕士学位、2011年毕业于武汉大学法学院，获法学博士学位。2003年8月参加工作，2012年10月到海南师范大学工作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。2013年12月获法学专业副教授技术职称，2015年12月聘为副教授。身体健康！</w:t>
      </w:r>
    </w:p>
    <w:p w14:paraId="3EE97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自2003年任教以来，一直工作在教学第一线，对教书育人工作尽心尽责，一丝不苟。认真遵守学校的各项规章制度，工作勤恳敬业、团结同事，全心全意搞好教学，并积极参与科研与社会服务工作。现将任副教授职务以来专业技术工作总结如下：</w:t>
      </w:r>
    </w:p>
    <w:p w14:paraId="7E12C7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思想政治方面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：积极参加学校、学院组织的各项思想政治学习，坚决拥护党的领导，认真贯彻党的各项方针政策。时刻牢记党的教育宗旨，不断提高自身的政治素养与专业文化水平。热爱教育事业，依法执教、为人师表、关心和爱护学生。深入学习习近平法治思想、高度重视课程思政课程，将爱党意识、爱国主义情怀贯穿于教学过程，注重培养学生思想道德观、国家安全观、学法守法观。不仅在教学过程中强调学法守法的重要性，并且通过案例讲授等形式为学生传授反诈骗、反走私等防范受害等知识，强化学生的法治意识与安全意识。钻研业务，勤奋刻苦，积极奉献党的教育事业。2022年年度考核被评为“优秀”，2023年师德师风考核“优秀”</w:t>
      </w:r>
      <w:r>
        <w:rPr>
          <w:rFonts w:hint="eastAsia" w:ascii="宋体" w:hAnsi="宋体" w:eastAsia="MS Mincho" w:cs="宋体"/>
          <w:sz w:val="28"/>
          <w:szCs w:val="28"/>
          <w:lang w:val="en-US" w:eastAsia="ja-JP"/>
        </w:rPr>
        <w:t>。</w:t>
      </w:r>
    </w:p>
    <w:p w14:paraId="55D56B0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MS Mincho" w:cs="宋体"/>
          <w:sz w:val="28"/>
          <w:szCs w:val="28"/>
          <w:lang w:val="en-US" w:eastAsia="ja-JP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教学方面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：任职以来，对待教学一丝不苟，认真钻研课程标准和教材教法，精心备课、授课。始终跟进理论前沿、锻造系统坚实的专业理论知识及相关学科知识，努力钻研教育理论与教学方法，积极探索数字时代多模态大学法学教学模式，不断提高自身的理论素养与教学水平，针对本专业的课程特点制定合适的教学方法，应用现代化教学方法和手段，积极制作多媒体。与此同时，积极参与教学改革，努力提升学生的法学专业技能，在课堂上设计多种多样的教学活动，例如案例探讨、模拟法庭、主题研究等。鼓励学生积极参与法学实践活动，在培养专业知识的同时着重培养学生表达能力、思维能力，受到学生的高度评价，每年的教学评价都为“优秀”。所任教的《犯罪与刑罚》被评选为2021年本科教学“优质示范课”、2022年本科教学“优质示范课”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所开设的通识教育核心课程《犯罪与刑罚》于2023年被评为“海南师范大学通识教育十大金课”。所讲授的《刑法学》荣获第四届全国高校教师教学创新大赛校级大赛三等奖。近六年每年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平均课时255.33学时，符合学校规定的工作量。努力提升课堂教学效果的同时，利用自身担任兼职律师的便利，通过邀请检察官走进课堂、安排学生深入律师事务所、检察院、法院等形式，组建课程兴趣小组，积极为学生创造参与法学实践的空间，努力提升学生理论联系实务的水平，促进教学质量提升。所教授的部分学生，现已成为入额法官、行政执法人员、高水平律师，属于法治建设的中坚力量。</w:t>
      </w:r>
    </w:p>
    <w:p w14:paraId="37A65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三、科研工作：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从任副教授以来，在《中国人民公安大学学报》（社会科学版）上发表核心期刊1篇，省级期刊7篇，在国家百佳出版社知识产权出版社出版专著《侵权类民刑交叉案件的法律责任研究》一部，主持国家社科基金“侵权类民刑交叉案件的法律责任研究（批准号18BFX118）”、最高人民检察院检察应用理论研究课题“知识产权案件刑民交叉问题研究”各一项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 xml:space="preserve">。参与其他国家社科基金、海南省社科研究项目多项。所撰写的《〈刑法修正案（十一）〉对野生动物资源的保护》荣获第十六届“泛珠三角合作与发展法治论坛”三等奖；《检察机关服务营商环境机制研究》荣获第十七届“泛珠三角合作与发展法治论坛”优秀奖。所撰写的《“毒品”的概念及其规范认定、规制路径》一文，荣获第三届全国检察机关重罪检察实务征文二等奖；所撰写的《检察机关参与社会治理的法理逻辑和现实基础》一文，荣获上海市人民检察院第一分院等单位组织的“依法能动履职 助推社会高效能－－治理社会治理检察建议理论与实践”研讨征文活动三等奖. </w:t>
      </w:r>
    </w:p>
    <w:p w14:paraId="3B507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四、论文指导工作：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人认真参与法学专业学生毕业论文的设计和指导工作。在指导工作中，一丝不苟，严格按照学院关于毕业论文设计文件进行指导和管理，根据学生自身对专业知识掌握情况、兴趣和就业需求设计题目，在指导过程中加强与学生交流，通过毕业设计，让学生掌握更多专业相关论题，为以后继续深造打基础。</w:t>
      </w:r>
    </w:p>
    <w:p w14:paraId="346E8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五、继续学习与深造：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随着教学时间增长和对教学工作的不断认识，深感学习对持续发展的重要性。2022年5月至2022年12月期间在海口市人民检察院跟班学习，将自学所学的理论知识与检察实务相结合，受到好评。</w:t>
      </w:r>
    </w:p>
    <w:p w14:paraId="5B5DA7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六、社会服务：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利用自身的专业知识，积极参与社会服务工作。目前</w:t>
      </w:r>
      <w:bookmarkStart w:id="0" w:name="_GoBack"/>
      <w:bookmarkEnd w:id="0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担任澄迈县人民政府等多家政府机关的法律顾问，为政府机关提供法律咨询、案件评查等法律服务。自2012年以来，每年承担全省行政执法人员资格考试培训工作，并受邀为海南厅局机关、各市县行政综合执法局等执法单位开展行政执法实务授课，且被聘为海南省综合行政执法人才库专家。受邀为各市县领导干部开展习近平法治思想等专业讲座。受邀为检察机关举办专题讲座，高质量完成检察机关所委托的扫黑除恶案件评查等任务，海口市人民检察院专门给海南师范大学发来感谢信，为海南师范大学争得了荣誉。</w:t>
      </w:r>
    </w:p>
    <w:p w14:paraId="60841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 xml:space="preserve">今年是我进入海南师范大学工作的第12个年头，感谢这所学校不仅实现了我做一名人民教师的愿望，还提供各种深造的机会，让我成长为一名有信仰、有理想、有抱负的人民教师。“百尺竿头，更进一步”，以后我将会更加关注教学与科研，教研结合，为教学服务，提升自身科研能力，努力使自己不断成长，为成为一名优秀的人民教师而努力奋斗。 </w:t>
      </w:r>
    </w:p>
    <w:p w14:paraId="3BEBC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MS UI Gothic"/>
    <w:panose1 w:val="02020609040205080304"/>
    <w:charset w:val="80"/>
    <w:family w:val="auto"/>
    <w:pitch w:val="default"/>
    <w:sig w:usb0="00000000" w:usb1="00000000" w:usb2="08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4DB9F2"/>
    <w:multiLevelType w:val="singleLevel"/>
    <w:tmpl w:val="0E4DB9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YjM5MWVkYmY0ZmY1Y2ViNTgzMGNhYzY1MTMxOGMifQ=="/>
  </w:docVars>
  <w:rsids>
    <w:rsidRoot w:val="00000000"/>
    <w:rsid w:val="010C407F"/>
    <w:rsid w:val="0C321F63"/>
    <w:rsid w:val="0DB4420C"/>
    <w:rsid w:val="170D08F3"/>
    <w:rsid w:val="2A6E7300"/>
    <w:rsid w:val="2ED05B17"/>
    <w:rsid w:val="38C80F70"/>
    <w:rsid w:val="3DA02A4E"/>
    <w:rsid w:val="582A03B0"/>
    <w:rsid w:val="58DA2F0C"/>
    <w:rsid w:val="60E1376E"/>
    <w:rsid w:val="675B5E55"/>
    <w:rsid w:val="69A54B54"/>
    <w:rsid w:val="73A4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2213</Words>
  <Characters>2275</Characters>
  <Lines>0</Lines>
  <Paragraphs>0</Paragraphs>
  <TotalTime>6</TotalTime>
  <ScaleCrop>false</ScaleCrop>
  <LinksUpToDate>false</LinksUpToDate>
  <CharactersWithSpaces>2298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</dc:creator>
  <cp:lastModifiedBy>啊阿夏沙嘛哈</cp:lastModifiedBy>
  <cp:lastPrinted>2024-10-12T00:39:00Z</cp:lastPrinted>
  <dcterms:modified xsi:type="dcterms:W3CDTF">2024-10-22T06:30:02Z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FF50AC038DE8450E9D3B9EACAC00B379_13</vt:lpwstr>
  </property>
</Properties>
</file>